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4701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案例目</w:t>
      </w:r>
      <w:r>
        <w:rPr>
          <w:rFonts w:ascii="SimSun" w:hAnsi="SimSun" w:eastAsia="SimSun" w:cs="SimSun"/>
          <w:sz w:val="20"/>
          <w:szCs w:val="20"/>
          <w:spacing w:val="6"/>
        </w:rPr>
        <w:t>录</w:t>
      </w:r>
    </w:p>
    <w:p>
      <w:pPr>
        <w:spacing w:line="250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3"/>
          <w:szCs w:val="23"/>
        </w:rPr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sz w:val="23"/>
          <w:szCs w:val="23"/>
        </w:rPr>
      </w:sdtEndPr>
      <w:sdtContent>
        <w:p>
          <w:pPr>
            <w:ind w:left="491"/>
            <w:spacing w:before="74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hyperlink w:history="true" w:anchor="_bookmark1"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案例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>1-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>1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 xml:space="preserve">    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【百校千企万岗“大学生就业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帮扶行动”送岗直通车】</w:t>
            </w:r>
            <w:r>
              <w:rPr>
                <w:rFonts w:ascii="SimSun" w:hAnsi="SimSun" w:eastAsia="SimSun" w:cs="SimSun"/>
                <w:sz w:val="23"/>
                <w:szCs w:val="23"/>
              </w:rPr>
              <w:tab/>
            </w:r>
            <w:r>
              <w:rPr>
                <w:rFonts w:ascii="Calibri" w:hAnsi="Calibri" w:eastAsia="Calibri" w:cs="Calibri"/>
                <w:sz w:val="23"/>
                <w:szCs w:val="23"/>
                <w:spacing w:val="1"/>
              </w:rPr>
              <w:t>4</w:t>
            </w:r>
          </w:hyperlink>
        </w:p>
        <w:p>
          <w:pPr>
            <w:ind w:left="491"/>
            <w:spacing w:before="304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hyperlink w:history="true" w:anchor="_bookmark2"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案例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>1-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>2</w:t>
            </w:r>
            <w:r>
              <w:rPr>
                <w:rFonts w:ascii="Calibri" w:hAnsi="Calibri" w:eastAsia="Calibri" w:cs="Calibri"/>
                <w:sz w:val="23"/>
                <w:szCs w:val="23"/>
                <w:spacing w:val="2"/>
              </w:rPr>
              <w:t xml:space="preserve">     </w:t>
            </w:r>
            <w:r>
              <w:rPr>
                <w:rFonts w:ascii="Calibri" w:hAnsi="Calibri" w:eastAsia="Calibri" w:cs="Calibri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【太湖创意职业技术学院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1"/>
              </w:rPr>
              <w:t>2022</w:t>
            </w:r>
            <w:r>
              <w:rPr>
                <w:rFonts w:ascii="Calibri" w:hAnsi="Calibri" w:eastAsia="Calibri" w:cs="Calibri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届毕业生就业招聘会】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ab/>
            </w:r>
            <w:r>
              <w:rPr>
                <w:rFonts w:ascii="Calibri" w:hAnsi="Calibri" w:eastAsia="Calibri" w:cs="Calibri"/>
                <w:sz w:val="23"/>
                <w:szCs w:val="23"/>
                <w:spacing w:val="1"/>
              </w:rPr>
              <w:t>5</w:t>
            </w:r>
          </w:hyperlink>
        </w:p>
        <w:p>
          <w:pPr>
            <w:spacing w:line="302" w:lineRule="auto"/>
            <w:rPr>
              <w:rFonts w:ascii="Arial"/>
              <w:sz w:val="21"/>
            </w:rPr>
          </w:pPr>
          <w:r/>
        </w:p>
        <w:p>
          <w:pPr>
            <w:spacing w:line="302" w:lineRule="auto"/>
            <w:rPr>
              <w:rFonts w:ascii="Arial"/>
              <w:sz w:val="21"/>
            </w:rPr>
          </w:pPr>
          <w:r/>
        </w:p>
        <w:p>
          <w:pPr>
            <w:spacing w:line="303" w:lineRule="auto"/>
            <w:rPr>
              <w:rFonts w:ascii="Arial"/>
              <w:sz w:val="21"/>
            </w:rPr>
          </w:pPr>
          <w:r/>
        </w:p>
        <w:p>
          <w:pPr>
            <w:ind w:left="491"/>
            <w:spacing w:before="7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案例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2-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     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>【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2021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1"/>
            </w:rPr>
            <w:t>艺术设计学院课程作业作品展】</w:t>
          </w:r>
          <w:r>
            <w:rPr>
              <w:rFonts w:ascii="SimSun" w:hAnsi="SimSun" w:eastAsia="SimSun" w:cs="SimSun"/>
              <w:sz w:val="23"/>
              <w:szCs w:val="23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"/>
            </w:rPr>
            <w:t>11</w:t>
          </w:r>
        </w:p>
        <w:p>
          <w:pPr>
            <w:ind w:left="491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3"/>
            </w:rPr>
            <w:t>案例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3"/>
            </w:rPr>
            <w:t>2-</w:t>
          </w:r>
          <w:r>
            <w:rPr>
              <w:rFonts w:ascii="Calibri" w:hAnsi="Calibri" w:eastAsia="Calibri" w:cs="Calibri"/>
              <w:sz w:val="23"/>
              <w:szCs w:val="23"/>
              <w:spacing w:val="3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3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3"/>
            </w:rPr>
            <w:t xml:space="preserve">      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>【青年志愿者助力第十一届中国无锡国际文化艺术产业博览交易会】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</w:rPr>
            <w:t>11</w:t>
          </w:r>
        </w:p>
        <w:p>
          <w:pPr>
            <w:ind w:left="491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1"/>
            </w:rPr>
            <w:t>案</w:t>
          </w:r>
          <w:r>
            <w:rPr>
              <w:rFonts w:ascii="SimSun" w:hAnsi="SimSun" w:eastAsia="SimSun" w:cs="SimSun"/>
              <w:sz w:val="23"/>
              <w:szCs w:val="23"/>
            </w:rPr>
            <w:t>例</w:t>
          </w:r>
          <w:r>
            <w:rPr>
              <w:rFonts w:ascii="SimSun" w:hAnsi="SimSun" w:eastAsia="SimSun" w:cs="SimSun"/>
              <w:sz w:val="23"/>
              <w:szCs w:val="23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</w:rPr>
            <w:t>2-</w:t>
          </w:r>
          <w:r>
            <w:rPr>
              <w:rFonts w:ascii="Calibri" w:hAnsi="Calibri" w:eastAsia="Calibri" w:cs="Calibri"/>
              <w:sz w:val="23"/>
              <w:szCs w:val="23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</w:rPr>
            <w:t>3</w:t>
          </w:r>
          <w:r>
            <w:rPr>
              <w:rFonts w:ascii="Calibri" w:hAnsi="Calibri" w:eastAsia="Calibri" w:cs="Calibri"/>
              <w:sz w:val="23"/>
              <w:szCs w:val="23"/>
            </w:rPr>
            <w:t xml:space="preserve">      </w:t>
          </w:r>
          <w:r>
            <w:rPr>
              <w:rFonts w:ascii="SimSun" w:hAnsi="SimSun" w:eastAsia="SimSun" w:cs="SimSun"/>
              <w:sz w:val="23"/>
              <w:szCs w:val="23"/>
            </w:rPr>
            <w:t>【太湖创意青年志愿者助力锡城抗疫】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</w:rPr>
            <w:t>12</w:t>
          </w:r>
        </w:p>
        <w:p>
          <w:pPr>
            <w:ind w:left="491"/>
            <w:spacing w:before="306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1"/>
            </w:rPr>
            <w:t>案例</w:t>
          </w:r>
          <w:r>
            <w:rPr>
              <w:rFonts w:ascii="SimSun" w:hAnsi="SimSun" w:eastAsia="SimSun" w:cs="SimSun"/>
              <w:sz w:val="23"/>
              <w:szCs w:val="23"/>
              <w:spacing w:val="-1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-1"/>
            </w:rPr>
            <w:t>2-</w:t>
          </w:r>
          <w:r>
            <w:rPr>
              <w:rFonts w:ascii="Calibri" w:hAnsi="Calibri" w:eastAsia="Calibri" w:cs="Calibri"/>
              <w:sz w:val="23"/>
              <w:szCs w:val="23"/>
              <w:spacing w:val="-1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-1"/>
            </w:rPr>
            <w:t>4</w:t>
          </w:r>
          <w:r>
            <w:rPr>
              <w:rFonts w:ascii="Calibri" w:hAnsi="Calibri" w:eastAsia="Calibri" w:cs="Calibri"/>
              <w:sz w:val="23"/>
              <w:szCs w:val="23"/>
              <w:spacing w:val="-1"/>
            </w:rPr>
            <w:t xml:space="preserve">    </w:t>
          </w:r>
          <w:r>
            <w:rPr>
              <w:rFonts w:ascii="Calibri" w:hAnsi="Calibri" w:eastAsia="Calibri" w:cs="Calibri"/>
              <w:sz w:val="23"/>
              <w:szCs w:val="23"/>
            </w:rPr>
            <w:t xml:space="preserve">  </w:t>
          </w:r>
          <w:r>
            <w:rPr>
              <w:rFonts w:ascii="SimSun" w:hAnsi="SimSun" w:eastAsia="SimSun" w:cs="SimSun"/>
              <w:sz w:val="23"/>
              <w:szCs w:val="23"/>
            </w:rPr>
            <w:t>【职教周之劳动教育校园种植活动】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</w:rPr>
            <w:t>13</w:t>
          </w:r>
        </w:p>
        <w:p>
          <w:pPr>
            <w:ind w:left="491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案例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2-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5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    </w:t>
          </w:r>
          <w:r>
            <w:rPr>
              <w:rFonts w:ascii="Calibri" w:hAnsi="Calibri" w:eastAsia="Calibri" w:cs="Calibri"/>
              <w:sz w:val="23"/>
              <w:szCs w:val="23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1"/>
            </w:rPr>
            <w:t>【中华会计网校杯”第十一届全国校园财会大赛】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"/>
            </w:rPr>
            <w:t>18</w:t>
          </w:r>
        </w:p>
        <w:p>
          <w:pPr>
            <w:spacing w:line="301" w:lineRule="auto"/>
            <w:rPr>
              <w:rFonts w:ascii="Arial"/>
              <w:sz w:val="21"/>
            </w:rPr>
          </w:pPr>
          <w:r/>
        </w:p>
        <w:p>
          <w:pPr>
            <w:spacing w:line="301" w:lineRule="auto"/>
            <w:rPr>
              <w:rFonts w:ascii="Arial"/>
              <w:sz w:val="21"/>
            </w:rPr>
          </w:pPr>
          <w:r/>
        </w:p>
        <w:p>
          <w:pPr>
            <w:spacing w:line="302" w:lineRule="auto"/>
            <w:rPr>
              <w:rFonts w:ascii="Arial"/>
              <w:sz w:val="21"/>
            </w:rPr>
          </w:pPr>
          <w:r/>
        </w:p>
        <w:p>
          <w:pPr>
            <w:ind w:left="491"/>
            <w:spacing w:before="7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1"/>
            </w:rPr>
            <w:t>案</w:t>
          </w:r>
          <w:r>
            <w:rPr>
              <w:rFonts w:ascii="SimSun" w:hAnsi="SimSun" w:eastAsia="SimSun" w:cs="SimSun"/>
              <w:sz w:val="23"/>
              <w:szCs w:val="23"/>
            </w:rPr>
            <w:t>例</w:t>
          </w:r>
          <w:r>
            <w:rPr>
              <w:rFonts w:ascii="SimSun" w:hAnsi="SimSun" w:eastAsia="SimSun" w:cs="SimSun"/>
              <w:sz w:val="23"/>
              <w:szCs w:val="23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</w:rPr>
            <w:t>3-</w:t>
          </w:r>
          <w:r>
            <w:rPr>
              <w:rFonts w:ascii="Calibri" w:hAnsi="Calibri" w:eastAsia="Calibri" w:cs="Calibri"/>
              <w:sz w:val="23"/>
              <w:szCs w:val="23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</w:rPr>
            <w:t xml:space="preserve">      </w:t>
          </w:r>
          <w:r>
            <w:rPr>
              <w:rFonts w:ascii="SimSun" w:hAnsi="SimSun" w:eastAsia="SimSun" w:cs="SimSun"/>
              <w:sz w:val="23"/>
              <w:szCs w:val="23"/>
            </w:rPr>
            <w:t>【双元制校企合作联合人才培养项目】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</w:rPr>
            <w:t>26</w:t>
          </w:r>
        </w:p>
        <w:p>
          <w:pPr>
            <w:spacing w:line="301" w:lineRule="auto"/>
            <w:rPr>
              <w:rFonts w:ascii="Arial"/>
              <w:sz w:val="21"/>
            </w:rPr>
          </w:pPr>
          <w:r/>
        </w:p>
        <w:p>
          <w:pPr>
            <w:spacing w:line="301" w:lineRule="auto"/>
            <w:rPr>
              <w:rFonts w:ascii="Arial"/>
              <w:sz w:val="21"/>
            </w:rPr>
          </w:pPr>
          <w:r/>
        </w:p>
        <w:p>
          <w:pPr>
            <w:spacing w:line="302" w:lineRule="auto"/>
            <w:rPr>
              <w:rFonts w:ascii="Arial"/>
              <w:sz w:val="21"/>
            </w:rPr>
          </w:pPr>
          <w:r/>
        </w:p>
        <w:p>
          <w:pPr>
            <w:ind w:left="491"/>
            <w:spacing w:before="7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案例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6-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    </w:t>
          </w:r>
          <w:r>
            <w:rPr>
              <w:rFonts w:ascii="Calibri" w:hAnsi="Calibri" w:eastAsia="Calibri" w:cs="Calibri"/>
              <w:sz w:val="23"/>
              <w:szCs w:val="23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1"/>
            </w:rPr>
            <w:t>【党委书记一行赴无锡智慧体育产业园调研交流】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"/>
            </w:rPr>
            <w:t>32</w:t>
          </w:r>
        </w:p>
      </w:sdtContent>
    </w:sdt>
    <w:p>
      <w:pPr>
        <w:sectPr>
          <w:headerReference w:type="default" r:id="rId1"/>
          <w:pgSz w:w="11906" w:h="16839"/>
          <w:pgMar w:top="1292" w:right="1078" w:bottom="0" w:left="1080" w:header="1021" w:footer="0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669"/>
        <w:spacing w:before="101" w:line="421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  <w:position w:val="1"/>
        </w:rPr>
        <w:t>1</w:t>
      </w:r>
      <w:r>
        <w:rPr>
          <w:rFonts w:ascii="SimHei" w:hAnsi="SimHei" w:eastAsia="SimHei" w:cs="SimHei"/>
          <w:sz w:val="31"/>
          <w:szCs w:val="31"/>
          <w:spacing w:val="3"/>
          <w:position w:val="1"/>
        </w:rPr>
        <w:t>.基本情况</w:t>
      </w:r>
    </w:p>
    <w:p>
      <w:pPr>
        <w:ind w:left="590"/>
        <w:spacing w:before="122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1.</w:t>
      </w:r>
      <w:r>
        <w:rPr>
          <w:rFonts w:ascii="SimSun" w:hAnsi="SimSun" w:eastAsia="SimSun" w:cs="SimSun"/>
          <w:sz w:val="28"/>
          <w:szCs w:val="28"/>
          <w:spacing w:val="-3"/>
        </w:rPr>
        <w:t>1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学校概况</w:t>
      </w:r>
    </w:p>
    <w:p>
      <w:pPr>
        <w:ind w:left="8" w:firstLine="563"/>
        <w:spacing w:before="160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我院是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2007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年经江苏省人民政府批准成立，报教育部备案的民办全</w:t>
      </w:r>
      <w:r>
        <w:rPr>
          <w:rFonts w:ascii="SimSun" w:hAnsi="SimSun" w:eastAsia="SimSun" w:cs="SimSun"/>
          <w:sz w:val="28"/>
          <w:szCs w:val="28"/>
          <w:spacing w:val="-1"/>
        </w:rPr>
        <w:t>日</w:t>
      </w:r>
      <w:r>
        <w:rPr>
          <w:rFonts w:ascii="SimSun" w:hAnsi="SimSun" w:eastAsia="SimSun" w:cs="SimSun"/>
          <w:sz w:val="28"/>
          <w:szCs w:val="28"/>
        </w:rPr>
        <w:t>制普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通高校。我院以“创意”命名，旨在培养社会急需的富有创新、</w:t>
      </w:r>
      <w:r>
        <w:rPr>
          <w:rFonts w:ascii="SimSun" w:hAnsi="SimSun" w:eastAsia="SimSun" w:cs="SimSun"/>
          <w:sz w:val="28"/>
          <w:szCs w:val="28"/>
          <w:spacing w:val="-1"/>
        </w:rPr>
        <w:t>创造精神和实践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能力</w:t>
      </w:r>
      <w:r>
        <w:rPr>
          <w:rFonts w:ascii="SimSun" w:hAnsi="SimSun" w:eastAsia="SimSun" w:cs="SimSun"/>
          <w:sz w:val="28"/>
          <w:szCs w:val="28"/>
          <w:spacing w:val="-11"/>
        </w:rPr>
        <w:t>强</w:t>
      </w:r>
      <w:r>
        <w:rPr>
          <w:rFonts w:ascii="SimSun" w:hAnsi="SimSun" w:eastAsia="SimSun" w:cs="SimSun"/>
          <w:sz w:val="28"/>
          <w:szCs w:val="28"/>
          <w:spacing w:val="-6"/>
        </w:rPr>
        <w:t>的技术技能型人才。办学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年来，学院审时度势、抢抓机遇、科学决策、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跨越发展，以质量促发展，以特色创品牌，全院上下凝心聚力，</w:t>
      </w:r>
      <w:r>
        <w:rPr>
          <w:rFonts w:ascii="SimSun" w:hAnsi="SimSun" w:eastAsia="SimSun" w:cs="SimSun"/>
          <w:sz w:val="28"/>
          <w:szCs w:val="28"/>
          <w:spacing w:val="-1"/>
        </w:rPr>
        <w:t>顽强拼搏，锐意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进取，各项事业取得长足发展。学院当选为中国民</w:t>
      </w:r>
      <w:r>
        <w:rPr>
          <w:rFonts w:ascii="SimSun" w:hAnsi="SimSun" w:eastAsia="SimSun" w:cs="SimSun"/>
          <w:sz w:val="28"/>
          <w:szCs w:val="28"/>
        </w:rPr>
        <w:t>办教育协会高专委副理事长、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江苏省民办教育协会副会长单位，被授予“全国民办教育先进集</w:t>
      </w:r>
      <w:r>
        <w:rPr>
          <w:rFonts w:ascii="SimSun" w:hAnsi="SimSun" w:eastAsia="SimSun" w:cs="SimSun"/>
          <w:sz w:val="28"/>
          <w:szCs w:val="28"/>
          <w:spacing w:val="-1"/>
        </w:rPr>
        <w:t>体”、“全国动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漫设计基地”、“全国服务外包人才培训基地”、“无锡首家服</w:t>
      </w:r>
      <w:r>
        <w:rPr>
          <w:rFonts w:ascii="SimSun" w:hAnsi="SimSun" w:eastAsia="SimSun" w:cs="SimSun"/>
          <w:sz w:val="28"/>
          <w:szCs w:val="28"/>
          <w:spacing w:val="-1"/>
        </w:rPr>
        <w:t>务外包人才培训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基</w:t>
      </w:r>
      <w:r>
        <w:rPr>
          <w:rFonts w:ascii="SimSun" w:hAnsi="SimSun" w:eastAsia="SimSun" w:cs="SimSun"/>
          <w:sz w:val="28"/>
          <w:szCs w:val="28"/>
          <w:spacing w:val="-5"/>
        </w:rPr>
        <w:t>地”等各项荣誉称号。2016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年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月，我院申报的“双元制校企合作联合人才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培养项目”被认定为无锡市校企合作示范组合，是无锡市唯一一</w:t>
      </w:r>
      <w:r>
        <w:rPr>
          <w:rFonts w:ascii="SimSun" w:hAnsi="SimSun" w:eastAsia="SimSun" w:cs="SimSun"/>
          <w:sz w:val="28"/>
          <w:szCs w:val="28"/>
          <w:spacing w:val="-1"/>
        </w:rPr>
        <w:t>所获评该奖项的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2"/>
        </w:rPr>
        <w:t>民</w:t>
      </w:r>
      <w:r>
        <w:rPr>
          <w:rFonts w:ascii="SimSun" w:hAnsi="SimSun" w:eastAsia="SimSun" w:cs="SimSun"/>
          <w:sz w:val="28"/>
          <w:szCs w:val="28"/>
          <w:spacing w:val="-11"/>
        </w:rPr>
        <w:t>办高职院校。2016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年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月艺术专业被评为无锡市高等职业教育特色专业，2017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年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月会计专业被评为无锡市职业教育现代化特色专业。</w:t>
      </w:r>
    </w:p>
    <w:p>
      <w:pPr>
        <w:ind w:left="575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学</w:t>
      </w:r>
      <w:r>
        <w:rPr>
          <w:rFonts w:ascii="SimSun" w:hAnsi="SimSun" w:eastAsia="SimSun" w:cs="SimSun"/>
          <w:sz w:val="28"/>
          <w:szCs w:val="28"/>
          <w:spacing w:val="-9"/>
        </w:rPr>
        <w:t>院总占地面积为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10.2232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万平方米，现设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个专业。</w:t>
      </w:r>
    </w:p>
    <w:p>
      <w:pPr>
        <w:ind w:left="9" w:right="97" w:firstLine="565"/>
        <w:spacing w:before="16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学院</w:t>
      </w:r>
      <w:r>
        <w:rPr>
          <w:rFonts w:ascii="SimSun" w:hAnsi="SimSun" w:eastAsia="SimSun" w:cs="SimSun"/>
          <w:sz w:val="28"/>
          <w:szCs w:val="28"/>
          <w:spacing w:val="-2"/>
        </w:rPr>
        <w:t>以“立德树人、育人成才”为目标，以全新、独特的理念发挥无锡市创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业产业优势，突出“地方性、技能型”的教学特色，面向企业，按需施教</w:t>
      </w:r>
      <w:r>
        <w:rPr>
          <w:rFonts w:ascii="SimSun" w:hAnsi="SimSun" w:eastAsia="SimSun" w:cs="SimSun"/>
          <w:sz w:val="28"/>
          <w:szCs w:val="28"/>
        </w:rPr>
        <w:t>；面向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学生，因材施教。学院高度重视“专转本”工作，促进学生的长远发展，</w:t>
      </w:r>
      <w:r>
        <w:rPr>
          <w:rFonts w:ascii="SimSun" w:hAnsi="SimSun" w:eastAsia="SimSun" w:cs="SimSun"/>
          <w:sz w:val="28"/>
          <w:szCs w:val="28"/>
        </w:rPr>
        <w:t>将高等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职业教育对接应用型本科教育，通过“专本分段培养”、“专转本”等方</w:t>
      </w:r>
      <w:r>
        <w:rPr>
          <w:rFonts w:ascii="SimSun" w:hAnsi="SimSun" w:eastAsia="SimSun" w:cs="SimSun"/>
          <w:sz w:val="28"/>
          <w:szCs w:val="28"/>
        </w:rPr>
        <w:t>式，为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希望深造的学生提供多</w:t>
      </w:r>
      <w:r>
        <w:rPr>
          <w:rFonts w:ascii="SimSun" w:hAnsi="SimSun" w:eastAsia="SimSun" w:cs="SimSun"/>
          <w:sz w:val="28"/>
          <w:szCs w:val="28"/>
        </w:rPr>
        <w:t>人才成长的立交桥。</w:t>
      </w:r>
    </w:p>
    <w:p>
      <w:pPr>
        <w:ind w:left="9" w:right="21" w:firstLine="565"/>
        <w:spacing w:before="6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学院</w:t>
      </w:r>
      <w:r>
        <w:rPr>
          <w:rFonts w:ascii="SimSun" w:hAnsi="SimSun" w:eastAsia="SimSun" w:cs="SimSun"/>
          <w:sz w:val="28"/>
          <w:szCs w:val="28"/>
          <w:spacing w:val="-2"/>
        </w:rPr>
        <w:t>领导班子高度重视学院的内涵建设，组织全体教职工深入学习“职业院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校管理水平提升行动计划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(2015-2018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年)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”、“高等职业教育创新发展行动计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划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(2</w:t>
      </w:r>
      <w:r>
        <w:rPr>
          <w:rFonts w:ascii="SimSun" w:hAnsi="SimSun" w:eastAsia="SimSun" w:cs="SimSun"/>
          <w:sz w:val="28"/>
          <w:szCs w:val="28"/>
          <w:spacing w:val="-10"/>
        </w:rPr>
        <w:t>0</w:t>
      </w:r>
      <w:r>
        <w:rPr>
          <w:rFonts w:ascii="SimSun" w:hAnsi="SimSun" w:eastAsia="SimSun" w:cs="SimSun"/>
          <w:sz w:val="28"/>
          <w:szCs w:val="28"/>
          <w:spacing w:val="-6"/>
        </w:rPr>
        <w:t>19)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”及全国加快现代职业教育发展工作会议等精神，坚持以服务为宗旨，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以就业为导向，走产教融合、校企合作之路，加强科技发展和社会服务，</w:t>
      </w:r>
      <w:r>
        <w:rPr>
          <w:rFonts w:ascii="SimSun" w:hAnsi="SimSun" w:eastAsia="SimSun" w:cs="SimSun"/>
          <w:sz w:val="28"/>
          <w:szCs w:val="28"/>
        </w:rPr>
        <w:t>不断提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升为区域经济社会发展</w:t>
      </w:r>
      <w:r>
        <w:rPr>
          <w:rFonts w:ascii="SimSun" w:hAnsi="SimSun" w:eastAsia="SimSun" w:cs="SimSun"/>
          <w:sz w:val="28"/>
          <w:szCs w:val="28"/>
        </w:rPr>
        <w:t>服务的能力和水平。</w:t>
      </w:r>
    </w:p>
    <w:p>
      <w:pPr>
        <w:ind w:left="18" w:right="97" w:firstLine="551"/>
        <w:spacing w:before="1" w:line="33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确立为地方经济发展和产业转型升级服务的理念。学院建校后，组织中层</w:t>
      </w:r>
      <w:r>
        <w:rPr>
          <w:rFonts w:ascii="SimSun" w:hAnsi="SimSun" w:eastAsia="SimSun" w:cs="SimSun"/>
          <w:sz w:val="28"/>
          <w:szCs w:val="28"/>
        </w:rPr>
        <w:t>领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导</w:t>
      </w:r>
      <w:r>
        <w:rPr>
          <w:rFonts w:ascii="SimSun" w:hAnsi="SimSun" w:eastAsia="SimSun" w:cs="SimSun"/>
          <w:sz w:val="28"/>
          <w:szCs w:val="28"/>
          <w:spacing w:val="-2"/>
        </w:rPr>
        <w:t>到国内高职院校进行调研学习，开展如何办好高职教育的大讨论，加深对高职</w:t>
      </w:r>
    </w:p>
    <w:p>
      <w:pPr>
        <w:sectPr>
          <w:headerReference w:type="default" r:id="rId2"/>
          <w:footerReference w:type="default" r:id="rId3"/>
          <w:pgSz w:w="11906" w:h="16839"/>
          <w:pgMar w:top="1292" w:right="981" w:bottom="1381" w:left="1080" w:header="1021" w:footer="1220" w:gutter="0"/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9" w:right="62" w:firstLine="4"/>
        <w:spacing w:before="9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教育的认识，统一思想，以“质量、特色、融合、开放”为发展主题，明确办</w:t>
      </w:r>
      <w:r>
        <w:rPr>
          <w:rFonts w:ascii="SimSun" w:hAnsi="SimSun" w:eastAsia="SimSun" w:cs="SimSun"/>
          <w:sz w:val="28"/>
          <w:szCs w:val="28"/>
        </w:rPr>
        <w:t>好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高职院校的工作思路，确立以社会需求为宗旨的办学观念，明确技术技能</w:t>
      </w:r>
      <w:r>
        <w:rPr>
          <w:rFonts w:ascii="SimSun" w:hAnsi="SimSun" w:eastAsia="SimSun" w:cs="SimSun"/>
          <w:sz w:val="28"/>
          <w:szCs w:val="28"/>
        </w:rPr>
        <w:t>型人才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的培养目标，探索校企合作、产教融合的人才培养机制，加强双师型师资</w:t>
      </w:r>
      <w:r>
        <w:rPr>
          <w:rFonts w:ascii="SimSun" w:hAnsi="SimSun" w:eastAsia="SimSun" w:cs="SimSun"/>
          <w:sz w:val="28"/>
          <w:szCs w:val="28"/>
        </w:rPr>
        <w:t>队伍建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设，不断完善实践教学条件，开展以学生为本的教学管理改革，建立理论</w:t>
      </w:r>
      <w:r>
        <w:rPr>
          <w:rFonts w:ascii="SimSun" w:hAnsi="SimSun" w:eastAsia="SimSun" w:cs="SimSun"/>
          <w:sz w:val="28"/>
          <w:szCs w:val="28"/>
        </w:rPr>
        <w:t>学习与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实习实训相融合的教学监控体系等</w:t>
      </w:r>
      <w:r>
        <w:rPr>
          <w:rFonts w:ascii="SimSun" w:hAnsi="SimSun" w:eastAsia="SimSun" w:cs="SimSun"/>
          <w:sz w:val="28"/>
          <w:szCs w:val="28"/>
          <w:spacing w:val="-1"/>
        </w:rPr>
        <w:t>。逐步在全院教职工中树立了以学生为主体、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以教师为主导、以教学为中心、以质量为生命线的立校观念，积极开展教</w:t>
      </w:r>
      <w:r>
        <w:rPr>
          <w:rFonts w:ascii="SimSun" w:hAnsi="SimSun" w:eastAsia="SimSun" w:cs="SimSun"/>
          <w:sz w:val="28"/>
          <w:szCs w:val="28"/>
        </w:rPr>
        <w:t>育教学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改革、体制机制创新，努力探索创建特色专业的教改思路，不断实践以就</w:t>
      </w:r>
      <w:r>
        <w:rPr>
          <w:rFonts w:ascii="SimSun" w:hAnsi="SimSun" w:eastAsia="SimSun" w:cs="SimSun"/>
          <w:sz w:val="28"/>
          <w:szCs w:val="28"/>
        </w:rPr>
        <w:t>业为导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向、以职业岗位工作所需的技术技能和知识为教学内容的课程改革，认真</w:t>
      </w:r>
      <w:r>
        <w:rPr>
          <w:rFonts w:ascii="SimSun" w:hAnsi="SimSun" w:eastAsia="SimSun" w:cs="SimSun"/>
          <w:sz w:val="28"/>
          <w:szCs w:val="28"/>
        </w:rPr>
        <w:t>做好人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才培养工作，带动科</w:t>
      </w:r>
      <w:r>
        <w:rPr>
          <w:rFonts w:ascii="SimSun" w:hAnsi="SimSun" w:eastAsia="SimSun" w:cs="SimSun"/>
          <w:sz w:val="28"/>
          <w:szCs w:val="28"/>
        </w:rPr>
        <w:t>学研究，服务社会。</w:t>
      </w:r>
    </w:p>
    <w:p>
      <w:pPr>
        <w:ind w:left="12" w:right="76" w:firstLine="563"/>
        <w:spacing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办学</w:t>
      </w:r>
      <w:r>
        <w:rPr>
          <w:rFonts w:ascii="SimSun" w:hAnsi="SimSun" w:eastAsia="SimSun" w:cs="SimSun"/>
          <w:sz w:val="28"/>
          <w:szCs w:val="28"/>
          <w:spacing w:val="-2"/>
        </w:rPr>
        <w:t>定位：立足无锡，服务苏南，为地方经济发展和产业转型升级培养高素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质</w:t>
      </w:r>
      <w:r>
        <w:rPr>
          <w:rFonts w:ascii="SimSun" w:hAnsi="SimSun" w:eastAsia="SimSun" w:cs="SimSun"/>
          <w:sz w:val="28"/>
          <w:szCs w:val="28"/>
          <w:spacing w:val="-1"/>
        </w:rPr>
        <w:t>技术技能型专门人才。</w:t>
      </w:r>
    </w:p>
    <w:p>
      <w:pPr>
        <w:ind w:left="12" w:right="76" w:firstLine="559"/>
        <w:spacing w:before="3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专业定位：按照专业集群集成发展与无锡、苏南产业发展相对接的思路，</w:t>
      </w:r>
      <w:r>
        <w:rPr>
          <w:rFonts w:ascii="SimSun" w:hAnsi="SimSun" w:eastAsia="SimSun" w:cs="SimSun"/>
          <w:sz w:val="28"/>
          <w:szCs w:val="28"/>
          <w:spacing w:val="-1"/>
        </w:rPr>
        <w:t>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点办好艺</w:t>
      </w:r>
      <w:r>
        <w:rPr>
          <w:rFonts w:ascii="SimSun" w:hAnsi="SimSun" w:eastAsia="SimSun" w:cs="SimSun"/>
          <w:sz w:val="28"/>
          <w:szCs w:val="28"/>
          <w:spacing w:val="-6"/>
        </w:rPr>
        <w:t>术</w:t>
      </w:r>
      <w:r>
        <w:rPr>
          <w:rFonts w:ascii="SimSun" w:hAnsi="SimSun" w:eastAsia="SimSun" w:cs="SimSun"/>
          <w:sz w:val="28"/>
          <w:szCs w:val="28"/>
          <w:spacing w:val="-5"/>
        </w:rPr>
        <w:t>设计、电子商务、乘务、物联网应用技术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个专业群，新增集成电路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技术</w:t>
      </w:r>
      <w:r>
        <w:rPr>
          <w:rFonts w:ascii="SimSun" w:hAnsi="SimSun" w:eastAsia="SimSun" w:cs="SimSun"/>
          <w:sz w:val="28"/>
          <w:szCs w:val="28"/>
          <w:spacing w:val="-4"/>
        </w:rPr>
        <w:t>、网络营销与直播电商、智慧健康养老服务与管理已在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2022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年招生。</w:t>
      </w:r>
    </w:p>
    <w:p>
      <w:pPr>
        <w:ind w:left="21" w:right="76" w:firstLine="550"/>
        <w:spacing w:before="2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人才培养目标：培养理论够用、具备职业岗位实际工作能力的高素质技术技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能</w:t>
      </w:r>
      <w:r>
        <w:rPr>
          <w:rFonts w:ascii="SimSun" w:hAnsi="SimSun" w:eastAsia="SimSun" w:cs="SimSun"/>
          <w:sz w:val="28"/>
          <w:szCs w:val="28"/>
          <w:spacing w:val="-3"/>
        </w:rPr>
        <w:t>型专门人才。</w:t>
      </w:r>
    </w:p>
    <w:p>
      <w:pPr>
        <w:ind w:left="575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</w:t>
      </w:r>
      <w:r>
        <w:rPr>
          <w:rFonts w:ascii="SimSun" w:hAnsi="SimSun" w:eastAsia="SimSun" w:cs="SimSun"/>
          <w:sz w:val="28"/>
          <w:szCs w:val="28"/>
          <w:spacing w:val="-2"/>
        </w:rPr>
        <w:t>院发展定位：努力把学院建成让学生满意、员工信赖、社会认同、同行尊</w:t>
      </w:r>
    </w:p>
    <w:p>
      <w:pPr>
        <w:ind w:left="10" w:right="76" w:firstLine="1"/>
        <w:spacing w:before="16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重，具有特色鲜明、结构合理、校园优美、效益显著，在全国同类院校中有</w:t>
      </w:r>
      <w:r>
        <w:rPr>
          <w:rFonts w:ascii="SimSun" w:hAnsi="SimSun" w:eastAsia="SimSun" w:cs="SimSun"/>
          <w:sz w:val="28"/>
          <w:szCs w:val="28"/>
        </w:rPr>
        <w:t>较大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影</w:t>
      </w:r>
      <w:r>
        <w:rPr>
          <w:rFonts w:ascii="SimSun" w:hAnsi="SimSun" w:eastAsia="SimSun" w:cs="SimSun"/>
          <w:sz w:val="28"/>
          <w:szCs w:val="28"/>
          <w:spacing w:val="-1"/>
        </w:rPr>
        <w:t>响的民办高职院校。</w:t>
      </w:r>
    </w:p>
    <w:p>
      <w:pPr>
        <w:ind w:left="10" w:firstLine="559"/>
        <w:spacing w:before="8" w:line="33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努力开发学生的创意思维。创意是创新的初始阶段，创新离不开创意。各</w:t>
      </w:r>
      <w:r>
        <w:rPr>
          <w:rFonts w:ascii="SimSun" w:hAnsi="SimSun" w:eastAsia="SimSun" w:cs="SimSun"/>
          <w:sz w:val="28"/>
          <w:szCs w:val="28"/>
        </w:rPr>
        <w:t>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各业</w:t>
      </w:r>
      <w:r>
        <w:rPr>
          <w:rFonts w:ascii="SimSun" w:hAnsi="SimSun" w:eastAsia="SimSun" w:cs="SimSun"/>
          <w:sz w:val="28"/>
          <w:szCs w:val="28"/>
          <w:spacing w:val="-12"/>
        </w:rPr>
        <w:t>都</w:t>
      </w:r>
      <w:r>
        <w:rPr>
          <w:rFonts w:ascii="SimSun" w:hAnsi="SimSun" w:eastAsia="SimSun" w:cs="SimSun"/>
          <w:sz w:val="28"/>
          <w:szCs w:val="28"/>
          <w:spacing w:val="-9"/>
        </w:rPr>
        <w:t>需要创新，各项工作都需要创意。学院提出：在通识教育的基础上，把“创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意能力+专业能力”作为培养宗旨。在全院选修课中，设置了创意思维与训练、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创意活动与实践、创意设计启蒙等课程，旨在开发学生的“创意”，放飞</w:t>
      </w:r>
      <w:r>
        <w:rPr>
          <w:rFonts w:ascii="SimSun" w:hAnsi="SimSun" w:eastAsia="SimSun" w:cs="SimSun"/>
          <w:sz w:val="28"/>
          <w:szCs w:val="28"/>
          <w:spacing w:val="-1"/>
        </w:rPr>
        <w:t>学</w:t>
      </w:r>
      <w:r>
        <w:rPr>
          <w:rFonts w:ascii="SimSun" w:hAnsi="SimSun" w:eastAsia="SimSun" w:cs="SimSun"/>
          <w:sz w:val="28"/>
          <w:szCs w:val="28"/>
        </w:rPr>
        <w:t>生的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思想，随着学生的知识积累，视野开阔，进而勇于“创新”，能够“创新</w:t>
      </w:r>
      <w:r>
        <w:rPr>
          <w:rFonts w:ascii="SimSun" w:hAnsi="SimSun" w:eastAsia="SimSun" w:cs="SimSun"/>
          <w:sz w:val="28"/>
          <w:szCs w:val="28"/>
          <w:spacing w:val="-1"/>
        </w:rPr>
        <w:t>”</w:t>
      </w:r>
      <w:r>
        <w:rPr>
          <w:rFonts w:ascii="SimSun" w:hAnsi="SimSun" w:eastAsia="SimSun" w:cs="SimSun"/>
          <w:sz w:val="28"/>
          <w:szCs w:val="28"/>
        </w:rPr>
        <w:t>，在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创新</w:t>
      </w:r>
      <w:r>
        <w:rPr>
          <w:rFonts w:ascii="SimSun" w:hAnsi="SimSun" w:eastAsia="SimSun" w:cs="SimSun"/>
          <w:sz w:val="28"/>
          <w:szCs w:val="28"/>
          <w:spacing w:val="-10"/>
        </w:rPr>
        <w:t>中</w:t>
      </w:r>
      <w:r>
        <w:rPr>
          <w:rFonts w:ascii="SimSun" w:hAnsi="SimSun" w:eastAsia="SimSun" w:cs="SimSun"/>
          <w:sz w:val="28"/>
          <w:szCs w:val="28"/>
          <w:spacing w:val="-7"/>
        </w:rPr>
        <w:t>不断提高能力，甚至“创造”、“发明”。我们将在若干年实践的基础上，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总结经验，逐步把创意系</w:t>
      </w:r>
      <w:r>
        <w:rPr>
          <w:rFonts w:ascii="SimSun" w:hAnsi="SimSun" w:eastAsia="SimSun" w:cs="SimSun"/>
          <w:sz w:val="28"/>
          <w:szCs w:val="28"/>
        </w:rPr>
        <w:t>列课程设置到每个专业的必修课之中。</w:t>
      </w:r>
    </w:p>
    <w:p>
      <w:pPr>
        <w:sectPr>
          <w:headerReference w:type="default" r:id="rId4"/>
          <w:footerReference w:type="default" r:id="rId5"/>
          <w:pgSz w:w="11906" w:h="16839"/>
          <w:pgMar w:top="1292" w:right="1003" w:bottom="1383" w:left="1080" w:header="1021" w:footer="1220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590"/>
        <w:spacing w:before="91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1.</w:t>
      </w:r>
      <w:r>
        <w:rPr>
          <w:rFonts w:ascii="SimSun" w:hAnsi="SimSun" w:eastAsia="SimSun" w:cs="SimSun"/>
          <w:sz w:val="28"/>
          <w:szCs w:val="28"/>
          <w:spacing w:val="-3"/>
        </w:rPr>
        <w:t>2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学生情况</w:t>
      </w:r>
    </w:p>
    <w:p>
      <w:pPr>
        <w:ind w:left="10" w:firstLine="562"/>
        <w:spacing w:before="16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2"/>
        </w:rPr>
        <w:t>2</w:t>
      </w:r>
      <w:r>
        <w:rPr>
          <w:rFonts w:ascii="SimSun" w:hAnsi="SimSun" w:eastAsia="SimSun" w:cs="SimSun"/>
          <w:sz w:val="28"/>
          <w:szCs w:val="28"/>
          <w:spacing w:val="-14"/>
        </w:rPr>
        <w:t>0</w:t>
      </w:r>
      <w:r>
        <w:rPr>
          <w:rFonts w:ascii="SimSun" w:hAnsi="SimSun" w:eastAsia="SimSun" w:cs="SimSun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年招生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月份高招提前批次录取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45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人，职教高考录取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755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人，高考批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次</w:t>
      </w:r>
      <w:r>
        <w:rPr>
          <w:rFonts w:ascii="SimSun" w:hAnsi="SimSun" w:eastAsia="SimSun" w:cs="SimSun"/>
          <w:sz w:val="28"/>
          <w:szCs w:val="28"/>
          <w:spacing w:val="-11"/>
        </w:rPr>
        <w:t>省内录取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511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人，省外共录取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57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人，各批次总招生人数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1368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人，招生计划完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成率达到85%，省内计划完成率达到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87.4%。招生人数、完成率都打破历年</w:t>
      </w:r>
      <w:r>
        <w:rPr>
          <w:rFonts w:ascii="SimSun" w:hAnsi="SimSun" w:eastAsia="SimSun" w:cs="SimSun"/>
          <w:sz w:val="28"/>
          <w:szCs w:val="28"/>
          <w:spacing w:val="1"/>
        </w:rPr>
        <w:t>招</w:t>
      </w:r>
      <w:r>
        <w:rPr>
          <w:rFonts w:ascii="SimSun" w:hAnsi="SimSun" w:eastAsia="SimSun" w:cs="SimSun"/>
          <w:sz w:val="28"/>
          <w:szCs w:val="28"/>
        </w:rPr>
        <w:t>生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人数</w:t>
      </w:r>
      <w:r>
        <w:rPr>
          <w:rFonts w:ascii="SimSun" w:hAnsi="SimSun" w:eastAsia="SimSun" w:cs="SimSun"/>
          <w:sz w:val="28"/>
          <w:szCs w:val="28"/>
          <w:spacing w:val="-9"/>
        </w:rPr>
        <w:t>之</w:t>
      </w:r>
      <w:r>
        <w:rPr>
          <w:rFonts w:ascii="SimSun" w:hAnsi="SimSun" w:eastAsia="SimSun" w:cs="SimSun"/>
          <w:sz w:val="28"/>
          <w:szCs w:val="28"/>
          <w:spacing w:val="-8"/>
        </w:rPr>
        <w:t>最。今年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3+2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专业依然有很强的竞争力，一次投档完成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100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个计划，历史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类</w:t>
      </w:r>
      <w:r>
        <w:rPr>
          <w:rFonts w:ascii="SimSun" w:hAnsi="SimSun" w:eastAsia="SimSun" w:cs="SimSun"/>
          <w:sz w:val="28"/>
          <w:szCs w:val="28"/>
          <w:spacing w:val="-5"/>
        </w:rPr>
        <w:t>最低录取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453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分，物理类录取最低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413。护理专业在招生上对依然对考生产生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了巨</w:t>
      </w:r>
      <w:r>
        <w:rPr>
          <w:rFonts w:ascii="SimSun" w:hAnsi="SimSun" w:eastAsia="SimSun" w:cs="SimSun"/>
          <w:sz w:val="28"/>
          <w:szCs w:val="28"/>
          <w:spacing w:val="-6"/>
        </w:rPr>
        <w:t>大的吸引力，在录取阶段共录取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170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人。</w:t>
      </w:r>
    </w:p>
    <w:p>
      <w:pPr>
        <w:ind w:left="13" w:firstLine="555"/>
        <w:spacing w:before="1" w:line="33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5"/>
        </w:rPr>
        <w:t>截</w:t>
      </w:r>
      <w:r>
        <w:rPr>
          <w:rFonts w:ascii="SimSun" w:hAnsi="SimSun" w:eastAsia="SimSun" w:cs="SimSun"/>
          <w:sz w:val="28"/>
          <w:szCs w:val="28"/>
          <w:spacing w:val="-13"/>
        </w:rPr>
        <w:t>至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8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月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31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日全日制在校生数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2206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名。学院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2022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届毕业生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333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名，初次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就业率为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95.22%。</w:t>
      </w:r>
    </w:p>
    <w:p>
      <w:pPr>
        <w:ind w:left="3627"/>
        <w:spacing w:before="65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7"/>
        </w:rPr>
        <w:t>表</w:t>
      </w:r>
      <w:r>
        <w:rPr>
          <w:rFonts w:ascii="SimHei" w:hAnsi="SimHei" w:eastAsia="SimHei" w:cs="SimHei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1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7"/>
        </w:rPr>
        <w:t>在校生专业分布统计</w:t>
      </w:r>
      <w:r>
        <w:rPr>
          <w:rFonts w:ascii="SimHei" w:hAnsi="SimHei" w:eastAsia="SimHei" w:cs="SimHei"/>
          <w:sz w:val="19"/>
          <w:szCs w:val="19"/>
          <w:spacing w:val="4"/>
        </w:rPr>
        <w:t>表</w:t>
      </w:r>
    </w:p>
    <w:p>
      <w:pPr>
        <w:spacing w:line="216" w:lineRule="exact"/>
        <w:rPr/>
      </w:pPr>
      <w:r/>
    </w:p>
    <w:tbl>
      <w:tblPr>
        <w:tblStyle w:val="2"/>
        <w:tblW w:w="8511" w:type="dxa"/>
        <w:tblInd w:w="61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08"/>
        <w:gridCol w:w="2401"/>
        <w:gridCol w:w="1844"/>
        <w:gridCol w:w="2558"/>
      </w:tblGrid>
      <w:tr>
        <w:trPr>
          <w:trHeight w:val="396" w:hRule="atLeast"/>
        </w:trPr>
        <w:tc>
          <w:tcPr>
            <w:tcW w:w="1708" w:type="dxa"/>
            <w:vAlign w:val="top"/>
          </w:tcPr>
          <w:p>
            <w:pPr>
              <w:ind w:left="133"/>
              <w:spacing w:before="101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院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系</w:t>
            </w:r>
          </w:p>
        </w:tc>
        <w:tc>
          <w:tcPr>
            <w:tcW w:w="2401" w:type="dxa"/>
            <w:vAlign w:val="top"/>
          </w:tcPr>
          <w:p>
            <w:pPr>
              <w:ind w:left="114"/>
              <w:spacing w:before="101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专业名称</w:t>
            </w:r>
          </w:p>
        </w:tc>
        <w:tc>
          <w:tcPr>
            <w:tcW w:w="1844" w:type="dxa"/>
            <w:vAlign w:val="top"/>
          </w:tcPr>
          <w:p>
            <w:pPr>
              <w:ind w:left="113"/>
              <w:spacing w:before="10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在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校生人数</w:t>
            </w:r>
          </w:p>
        </w:tc>
        <w:tc>
          <w:tcPr>
            <w:tcW w:w="2558" w:type="dxa"/>
            <w:vAlign w:val="top"/>
          </w:tcPr>
          <w:p>
            <w:pPr>
              <w:ind w:left="155"/>
              <w:spacing w:before="10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占在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校生总数</w:t>
            </w:r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艺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术设计学院</w:t>
            </w:r>
          </w:p>
        </w:tc>
        <w:tc>
          <w:tcPr>
            <w:tcW w:w="2401" w:type="dxa"/>
            <w:vAlign w:val="top"/>
          </w:tcPr>
          <w:p>
            <w:pPr>
              <w:ind w:left="116"/>
              <w:spacing w:before="9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筑装饰工程技术</w:t>
            </w:r>
          </w:p>
        </w:tc>
        <w:tc>
          <w:tcPr>
            <w:tcW w:w="1844" w:type="dxa"/>
            <w:vAlign w:val="top"/>
          </w:tcPr>
          <w:p>
            <w:pPr>
              <w:ind w:left="119"/>
              <w:spacing w:before="13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25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5" w:line="31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  <w:position w:val="1"/>
              </w:rPr>
              <w:t>11</w:t>
            </w:r>
            <w:r>
              <w:rPr>
                <w:rFonts w:ascii="SimSun" w:hAnsi="SimSun" w:eastAsia="SimSun" w:cs="SimSun"/>
                <w:sz w:val="23"/>
                <w:szCs w:val="23"/>
                <w:position w:val="1"/>
              </w:rPr>
              <w:t>.70%</w:t>
            </w:r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9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艺术设计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54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4"/>
              <w:spacing w:before="9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动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漫制作技术</w:t>
            </w:r>
          </w:p>
        </w:tc>
        <w:tc>
          <w:tcPr>
            <w:tcW w:w="1844" w:type="dxa"/>
            <w:vAlign w:val="top"/>
          </w:tcPr>
          <w:p>
            <w:pPr>
              <w:ind w:left="113"/>
              <w:spacing w:before="135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3"/>
              <w:spacing w:before="9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服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装与服饰设计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6"/>
              <w:spacing w:before="98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工业设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计</w:t>
            </w:r>
          </w:p>
        </w:tc>
        <w:tc>
          <w:tcPr>
            <w:tcW w:w="1844" w:type="dxa"/>
            <w:vAlign w:val="top"/>
          </w:tcPr>
          <w:p>
            <w:pPr>
              <w:ind w:left="116"/>
              <w:spacing w:before="13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97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计</w:t>
            </w:r>
          </w:p>
        </w:tc>
        <w:tc>
          <w:tcPr>
            <w:tcW w:w="1844" w:type="dxa"/>
            <w:vAlign w:val="top"/>
          </w:tcPr>
          <w:p>
            <w:pPr>
              <w:ind w:left="117"/>
              <w:spacing w:before="13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现代服务学院</w:t>
            </w:r>
          </w:p>
        </w:tc>
        <w:tc>
          <w:tcPr>
            <w:tcW w:w="2401" w:type="dxa"/>
            <w:vAlign w:val="top"/>
          </w:tcPr>
          <w:p>
            <w:pPr>
              <w:ind w:left="136"/>
              <w:spacing w:before="9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国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际经济与贸易</w:t>
            </w:r>
          </w:p>
        </w:tc>
        <w:tc>
          <w:tcPr>
            <w:tcW w:w="1844" w:type="dxa"/>
            <w:vAlign w:val="top"/>
          </w:tcPr>
          <w:p>
            <w:pPr>
              <w:ind w:left="117"/>
              <w:spacing w:before="13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5</w:t>
            </w:r>
          </w:p>
        </w:tc>
        <w:tc>
          <w:tcPr>
            <w:tcW w:w="25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5" w:line="308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1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  <w:position w:val="1"/>
              </w:rPr>
              <w:t>.97%</w:t>
            </w:r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6"/>
              <w:spacing w:before="9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大数据与会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计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95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4"/>
              <w:spacing w:before="9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保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险实务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5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3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券实务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6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市场营销</w:t>
            </w:r>
          </w:p>
        </w:tc>
        <w:tc>
          <w:tcPr>
            <w:tcW w:w="1844" w:type="dxa"/>
            <w:vAlign w:val="top"/>
          </w:tcPr>
          <w:p>
            <w:pPr>
              <w:ind w:left="117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5"/>
              <w:spacing w:before="10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现代物流管理</w:t>
            </w:r>
          </w:p>
        </w:tc>
        <w:tc>
          <w:tcPr>
            <w:tcW w:w="1844" w:type="dxa"/>
            <w:vAlign w:val="top"/>
          </w:tcPr>
          <w:p>
            <w:pPr>
              <w:ind w:left="117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5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8"/>
              <w:spacing w:before="10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商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务英语</w:t>
            </w:r>
          </w:p>
        </w:tc>
        <w:tc>
          <w:tcPr>
            <w:tcW w:w="1844" w:type="dxa"/>
            <w:vAlign w:val="top"/>
          </w:tcPr>
          <w:p>
            <w:pPr>
              <w:ind w:left="116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68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41"/>
              <w:spacing w:before="1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电子</w:t>
            </w:r>
            <w:r>
              <w:rPr>
                <w:rFonts w:ascii="SimSun" w:hAnsi="SimSun" w:eastAsia="SimSun" w:cs="SimSun"/>
                <w:sz w:val="23"/>
                <w:szCs w:val="23"/>
              </w:rPr>
              <w:t>商务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6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30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101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导游</w:t>
            </w:r>
          </w:p>
        </w:tc>
        <w:tc>
          <w:tcPr>
            <w:tcW w:w="1844" w:type="dxa"/>
            <w:vAlign w:val="top"/>
          </w:tcPr>
          <w:p>
            <w:pPr>
              <w:ind w:left="120"/>
              <w:spacing w:before="140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1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高速铁路客运服务</w:t>
            </w:r>
          </w:p>
        </w:tc>
        <w:tc>
          <w:tcPr>
            <w:tcW w:w="1844" w:type="dxa"/>
            <w:vAlign w:val="top"/>
          </w:tcPr>
          <w:p>
            <w:pPr>
              <w:ind w:left="113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20"/>
              <w:spacing w:before="10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空中乘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务</w:t>
            </w:r>
          </w:p>
        </w:tc>
        <w:tc>
          <w:tcPr>
            <w:tcW w:w="1844" w:type="dxa"/>
            <w:vAlign w:val="top"/>
          </w:tcPr>
          <w:p>
            <w:pPr>
              <w:ind w:left="120"/>
              <w:spacing w:before="13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</w:rPr>
              <w:t>96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100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小计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7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1323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1708" w:type="dxa"/>
            <w:vAlign w:val="top"/>
          </w:tcPr>
          <w:p>
            <w:pPr>
              <w:ind w:left="120"/>
              <w:spacing w:before="10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工程技术学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院</w:t>
            </w:r>
          </w:p>
        </w:tc>
        <w:tc>
          <w:tcPr>
            <w:tcW w:w="2401" w:type="dxa"/>
            <w:vAlign w:val="top"/>
          </w:tcPr>
          <w:p>
            <w:pPr>
              <w:ind w:left="116"/>
              <w:spacing w:before="10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建筑工程技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</w:t>
            </w:r>
          </w:p>
        </w:tc>
        <w:tc>
          <w:tcPr>
            <w:tcW w:w="1844" w:type="dxa"/>
            <w:vAlign w:val="top"/>
          </w:tcPr>
          <w:p>
            <w:pPr>
              <w:ind w:left="119"/>
              <w:spacing w:before="13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2558" w:type="dxa"/>
            <w:vAlign w:val="top"/>
          </w:tcPr>
          <w:p>
            <w:pPr>
              <w:ind w:left="119"/>
              <w:spacing w:before="101" w:line="23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23.89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6"/>
          <w:footerReference w:type="default" r:id="rId7"/>
          <w:pgSz w:w="11906" w:h="16839"/>
          <w:pgMar w:top="1292" w:right="1079" w:bottom="1383" w:left="1080" w:header="1021" w:footer="122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8511" w:type="dxa"/>
        <w:tblInd w:w="61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08"/>
        <w:gridCol w:w="2401"/>
        <w:gridCol w:w="1844"/>
        <w:gridCol w:w="2558"/>
      </w:tblGrid>
      <w:tr>
        <w:trPr>
          <w:trHeight w:val="396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6"/>
              <w:spacing w:before="10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建设工程管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理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9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1</w:t>
            </w:r>
          </w:p>
        </w:tc>
        <w:tc>
          <w:tcPr>
            <w:tcW w:w="25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2"/>
              <w:spacing w:before="9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电一体化技术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09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3"/>
              <w:spacing w:before="9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算机应用技术</w:t>
            </w:r>
          </w:p>
        </w:tc>
        <w:tc>
          <w:tcPr>
            <w:tcW w:w="1844" w:type="dxa"/>
            <w:vAlign w:val="top"/>
          </w:tcPr>
          <w:p>
            <w:pPr>
              <w:ind w:left="117"/>
              <w:spacing w:before="13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3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用电子技术</w:t>
            </w:r>
          </w:p>
        </w:tc>
        <w:tc>
          <w:tcPr>
            <w:tcW w:w="1844" w:type="dxa"/>
            <w:vAlign w:val="top"/>
          </w:tcPr>
          <w:p>
            <w:pPr>
              <w:ind w:left="113"/>
              <w:spacing w:before="136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3"/>
              <w:spacing w:before="9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算机网络技术</w:t>
            </w:r>
          </w:p>
        </w:tc>
        <w:tc>
          <w:tcPr>
            <w:tcW w:w="1844" w:type="dxa"/>
            <w:vAlign w:val="top"/>
          </w:tcPr>
          <w:p>
            <w:pPr>
              <w:ind w:left="119"/>
              <w:spacing w:before="13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20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飞机机电设备维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修</w:t>
            </w:r>
          </w:p>
        </w:tc>
        <w:tc>
          <w:tcPr>
            <w:tcW w:w="1844" w:type="dxa"/>
            <w:vAlign w:val="top"/>
          </w:tcPr>
          <w:p>
            <w:pPr>
              <w:ind w:left="132"/>
              <w:spacing w:before="137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6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2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械设计与制造</w:t>
            </w:r>
          </w:p>
        </w:tc>
        <w:tc>
          <w:tcPr>
            <w:tcW w:w="1844" w:type="dxa"/>
            <w:vAlign w:val="top"/>
          </w:tcPr>
          <w:p>
            <w:pPr>
              <w:ind w:left="119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101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小计</w:t>
            </w:r>
          </w:p>
        </w:tc>
        <w:tc>
          <w:tcPr>
            <w:tcW w:w="1844" w:type="dxa"/>
            <w:vAlign w:val="top"/>
          </w:tcPr>
          <w:p>
            <w:pPr>
              <w:ind w:left="119"/>
              <w:spacing w:before="13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527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16"/>
              <w:spacing w:before="3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康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养护理学院</w:t>
            </w:r>
          </w:p>
        </w:tc>
        <w:tc>
          <w:tcPr>
            <w:tcW w:w="2401" w:type="dxa"/>
            <w:vAlign w:val="top"/>
          </w:tcPr>
          <w:p>
            <w:pPr>
              <w:ind w:left="114"/>
              <w:spacing w:before="10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护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理</w:t>
            </w:r>
          </w:p>
        </w:tc>
        <w:tc>
          <w:tcPr>
            <w:tcW w:w="1844" w:type="dxa"/>
            <w:vAlign w:val="top"/>
          </w:tcPr>
          <w:p>
            <w:pPr>
              <w:ind w:left="120"/>
              <w:spacing w:before="140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25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5" w:line="31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1"/>
              </w:rPr>
              <w:t>.44%</w:t>
            </w:r>
          </w:p>
        </w:tc>
      </w:tr>
      <w:tr>
        <w:trPr>
          <w:trHeight w:val="392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6"/>
              <w:spacing w:before="8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婴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幼儿托与服务与管</w:t>
            </w:r>
          </w:p>
        </w:tc>
        <w:tc>
          <w:tcPr>
            <w:tcW w:w="1844" w:type="dxa"/>
            <w:vAlign w:val="top"/>
          </w:tcPr>
          <w:p>
            <w:pPr>
              <w:ind w:left="117"/>
              <w:spacing w:before="13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6" w:hRule="atLeast"/>
        </w:trPr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1" w:type="dxa"/>
            <w:vAlign w:val="top"/>
          </w:tcPr>
          <w:p>
            <w:pPr>
              <w:ind w:left="119"/>
              <w:spacing w:before="100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小计</w:t>
            </w:r>
          </w:p>
        </w:tc>
        <w:tc>
          <w:tcPr>
            <w:tcW w:w="1844" w:type="dxa"/>
            <w:vAlign w:val="top"/>
          </w:tcPr>
          <w:p>
            <w:pPr>
              <w:ind w:left="115"/>
              <w:spacing w:before="13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25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9" w:right="63" w:firstLine="565"/>
        <w:spacing w:before="9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学校</w:t>
      </w:r>
      <w:r>
        <w:rPr>
          <w:rFonts w:ascii="SimSun" w:hAnsi="SimSun" w:eastAsia="SimSun" w:cs="SimSun"/>
          <w:sz w:val="28"/>
          <w:szCs w:val="28"/>
          <w:spacing w:val="-2"/>
        </w:rPr>
        <w:t>领导高度重视就业工作，将就业工作纳入学院工作重要议事日程，推动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就业工作全员化进程，成立了以院长、相关职能部门和各二级学院负责人</w:t>
      </w:r>
      <w:r>
        <w:rPr>
          <w:rFonts w:ascii="SimSun" w:hAnsi="SimSun" w:eastAsia="SimSun" w:cs="SimSun"/>
          <w:sz w:val="28"/>
          <w:szCs w:val="28"/>
        </w:rPr>
        <w:t>共同组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成的就业工作领导小组，加强对毕业生就业工作的领导和指导。在招就处</w:t>
      </w:r>
      <w:r>
        <w:rPr>
          <w:rFonts w:ascii="SimSun" w:hAnsi="SimSun" w:eastAsia="SimSun" w:cs="SimSun"/>
          <w:sz w:val="28"/>
          <w:szCs w:val="28"/>
        </w:rPr>
        <w:t>专门建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立了就业工作办公室，专职管理就业工作。根据学校人事变动情况，对每</w:t>
      </w:r>
      <w:r>
        <w:rPr>
          <w:rFonts w:ascii="SimSun" w:hAnsi="SimSun" w:eastAsia="SimSun" w:cs="SimSun"/>
          <w:sz w:val="28"/>
          <w:szCs w:val="28"/>
        </w:rPr>
        <w:t>一学年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度的校、院两级就业工作领导小组进行调整，由各级“一把手”担任就业</w:t>
      </w:r>
      <w:r>
        <w:rPr>
          <w:rFonts w:ascii="SimSun" w:hAnsi="SimSun" w:eastAsia="SimSun" w:cs="SimSun"/>
          <w:sz w:val="28"/>
          <w:szCs w:val="28"/>
        </w:rPr>
        <w:t>工作领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导小组的组长，让“</w:t>
      </w:r>
      <w:r>
        <w:rPr>
          <w:rFonts w:ascii="SimSun" w:hAnsi="SimSun" w:eastAsia="SimSun" w:cs="SimSun"/>
          <w:sz w:val="28"/>
          <w:szCs w:val="28"/>
        </w:rPr>
        <w:t>一把手”真正挑起就业工作的领导职责。</w:t>
      </w:r>
    </w:p>
    <w:p>
      <w:pPr>
        <w:ind w:left="12" w:right="63" w:firstLine="560"/>
        <w:spacing w:before="3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我校广泛开拓就业渠道，鼓励学生“先就业、再择业”。鼓励学生在毕业之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前积极主动参加社会实践活动，为日后择业奠定一定的感性认识和社会知识</w:t>
      </w:r>
      <w:r>
        <w:rPr>
          <w:rFonts w:ascii="SimSun" w:hAnsi="SimSun" w:eastAsia="SimSun" w:cs="SimSun"/>
          <w:sz w:val="28"/>
          <w:szCs w:val="28"/>
        </w:rPr>
        <w:t>，利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用多种方式与社会接触，拓宽视野，加深认识，培养自己对社会的责任感和</w:t>
      </w:r>
      <w:r>
        <w:rPr>
          <w:rFonts w:ascii="SimSun" w:hAnsi="SimSun" w:eastAsia="SimSun" w:cs="SimSun"/>
          <w:sz w:val="28"/>
          <w:szCs w:val="28"/>
        </w:rPr>
        <w:t>亲切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感，锻炼自己的胆识和技能。就业是一项系统性工程，贯穿于大学生的三年</w:t>
      </w:r>
      <w:r>
        <w:rPr>
          <w:rFonts w:ascii="SimSun" w:hAnsi="SimSun" w:eastAsia="SimSun" w:cs="SimSun"/>
          <w:sz w:val="28"/>
          <w:szCs w:val="28"/>
        </w:rPr>
        <w:t>学习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中，我校安排就业指导理论课与专家讲堂相结合，有针对性的开展大学就业</w:t>
      </w:r>
      <w:r>
        <w:rPr>
          <w:rFonts w:ascii="SimSun" w:hAnsi="SimSun" w:eastAsia="SimSun" w:cs="SimSun"/>
          <w:sz w:val="28"/>
          <w:szCs w:val="28"/>
        </w:rPr>
        <w:t>问题</w:t>
      </w:r>
    </w:p>
    <w:p>
      <w:pPr>
        <w:ind w:left="10"/>
        <w:spacing w:before="1" w:line="219" w:lineRule="auto"/>
        <w:rPr>
          <w:rFonts w:ascii="SimSun" w:hAnsi="SimSun" w:eastAsia="SimSun" w:cs="SimSun"/>
          <w:sz w:val="28"/>
          <w:szCs w:val="28"/>
        </w:rPr>
      </w:pPr>
      <w:bookmarkStart w:name="_bookmark1" w:id="1"/>
      <w:bookmarkEnd w:id="1"/>
      <w:r>
        <w:rPr>
          <w:rFonts w:ascii="SimSun" w:hAnsi="SimSun" w:eastAsia="SimSun" w:cs="SimSun"/>
          <w:sz w:val="28"/>
          <w:szCs w:val="28"/>
          <w:spacing w:val="-2"/>
        </w:rPr>
        <w:t>相关</w:t>
      </w:r>
      <w:r>
        <w:rPr>
          <w:rFonts w:ascii="SimSun" w:hAnsi="SimSun" w:eastAsia="SimSun" w:cs="SimSun"/>
          <w:sz w:val="28"/>
          <w:szCs w:val="28"/>
          <w:spacing w:val="-1"/>
        </w:rPr>
        <w:t>辅导和讲座。</w:t>
      </w:r>
    </w:p>
    <w:p>
      <w:pPr>
        <w:ind w:left="12" w:firstLine="398"/>
        <w:spacing w:before="122" w:line="378" w:lineRule="auto"/>
        <w:rPr>
          <w:rFonts w:ascii="KaiTi" w:hAnsi="KaiTi" w:eastAsia="KaiTi" w:cs="KaiTi"/>
          <w:sz w:val="23"/>
          <w:szCs w:val="23"/>
        </w:rPr>
      </w:pPr>
      <w:r>
        <w:rPr>
          <w:rFonts w:ascii="SimHei" w:hAnsi="SimHei" w:eastAsia="SimHei" w:cs="SimHei"/>
          <w:sz w:val="19"/>
          <w:szCs w:val="19"/>
          <w:spacing w:val="14"/>
        </w:rPr>
        <w:t>案例</w:t>
      </w:r>
      <w:r>
        <w:rPr>
          <w:rFonts w:ascii="SimHei" w:hAnsi="SimHei" w:eastAsia="SimHei" w:cs="SimHei"/>
          <w:sz w:val="19"/>
          <w:szCs w:val="19"/>
          <w:spacing w:val="12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1-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1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 </w:t>
      </w:r>
      <w:r>
        <w:rPr>
          <w:rFonts w:ascii="SimHei" w:hAnsi="SimHei" w:eastAsia="SimHei" w:cs="SimHei"/>
          <w:sz w:val="19"/>
          <w:szCs w:val="19"/>
          <w:spacing w:val="7"/>
        </w:rPr>
        <w:t>【百校千企万岗“大学生就业帮扶行动”送岗直通车】</w:t>
      </w:r>
      <w:r>
        <w:rPr>
          <w:rFonts w:ascii="KaiTi" w:hAnsi="KaiTi" w:eastAsia="KaiTi" w:cs="KaiTi"/>
          <w:sz w:val="23"/>
          <w:szCs w:val="23"/>
          <w:spacing w:val="7"/>
        </w:rPr>
        <w:t>该活动旨在吸引更多高校毕业生干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事、</w:t>
      </w:r>
      <w:r>
        <w:rPr>
          <w:rFonts w:ascii="KaiTi" w:hAnsi="KaiTi" w:eastAsia="KaiTi" w:cs="KaiTi"/>
          <w:sz w:val="23"/>
          <w:szCs w:val="23"/>
          <w:spacing w:val="10"/>
        </w:rPr>
        <w:t>创</w:t>
      </w:r>
      <w:r>
        <w:rPr>
          <w:rFonts w:ascii="KaiTi" w:hAnsi="KaiTi" w:eastAsia="KaiTi" w:cs="KaiTi"/>
          <w:sz w:val="23"/>
          <w:szCs w:val="23"/>
          <w:spacing w:val="7"/>
        </w:rPr>
        <w:t>业、服务地方人才招引工作，为推动无锡在新征程上跑出昂扬态势贡献青春力量。本次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"/>
        </w:rPr>
        <w:t>活动结合疫情防控实际，聚集就业帮扶，创新活动</w:t>
      </w:r>
      <w:r>
        <w:rPr>
          <w:rFonts w:ascii="KaiTi" w:hAnsi="KaiTi" w:eastAsia="KaiTi" w:cs="KaiTi"/>
          <w:sz w:val="23"/>
          <w:szCs w:val="23"/>
        </w:rPr>
        <w:t>形式，共吸引了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6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家优质企业参与线上直播，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涉及计算机、电气、新能源等多个专业，不仅吸引了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2022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届毕业生前来观看，其他年级同</w:t>
      </w:r>
      <w:r>
        <w:rPr>
          <w:rFonts w:ascii="KaiTi" w:hAnsi="KaiTi" w:eastAsia="KaiTi" w:cs="KaiTi"/>
          <w:sz w:val="23"/>
          <w:szCs w:val="23"/>
          <w:spacing w:val="3"/>
        </w:rPr>
        <w:t>学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6"/>
        </w:rPr>
        <w:t>也</w:t>
      </w:r>
      <w:r>
        <w:rPr>
          <w:rFonts w:ascii="KaiTi" w:hAnsi="KaiTi" w:eastAsia="KaiTi" w:cs="KaiTi"/>
          <w:sz w:val="23"/>
          <w:szCs w:val="23"/>
          <w:spacing w:val="13"/>
        </w:rPr>
        <w:t>积</w:t>
      </w:r>
      <w:r>
        <w:rPr>
          <w:rFonts w:ascii="KaiTi" w:hAnsi="KaiTi" w:eastAsia="KaiTi" w:cs="KaiTi"/>
          <w:sz w:val="23"/>
          <w:szCs w:val="23"/>
          <w:spacing w:val="8"/>
        </w:rPr>
        <w:t>极参与此次活动并且认真观看学习。</w:t>
      </w:r>
    </w:p>
    <w:p>
      <w:pPr>
        <w:sectPr>
          <w:headerReference w:type="default" r:id="rId8"/>
          <w:footerReference w:type="default" r:id="rId9"/>
          <w:pgSz w:w="11906" w:h="16839"/>
          <w:pgMar w:top="1292" w:right="1016" w:bottom="1381" w:left="1080" w:header="1021" w:footer="122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523"/>
        <w:spacing w:line="6519" w:lineRule="exact"/>
        <w:textAlignment w:val="center"/>
        <w:rPr/>
      </w:pPr>
      <w:r>
        <w:drawing>
          <wp:inline distT="0" distB="0" distL="0" distR="0">
            <wp:extent cx="5519927" cy="413918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19927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436"/>
        <w:spacing w:before="151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8"/>
        </w:rPr>
        <w:t>图</w:t>
      </w:r>
      <w:r>
        <w:rPr>
          <w:rFonts w:ascii="SimHei" w:hAnsi="SimHei" w:eastAsia="SimHei" w:cs="SimHei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1</w:t>
      </w:r>
      <w:r>
        <w:rPr>
          <w:rFonts w:ascii="Arial" w:hAnsi="Arial" w:eastAsia="Arial" w:cs="Arial"/>
          <w:sz w:val="19"/>
          <w:szCs w:val="19"/>
          <w:spacing w:val="8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8"/>
        </w:rPr>
        <w:t>百校千企万岗”大学生就业帮扶行动“送岗直通</w:t>
      </w:r>
      <w:r>
        <w:rPr>
          <w:rFonts w:ascii="SimHei" w:hAnsi="SimHei" w:eastAsia="SimHei" w:cs="SimHei"/>
          <w:sz w:val="19"/>
          <w:szCs w:val="19"/>
          <w:spacing w:val="6"/>
        </w:rPr>
        <w:t>车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6" w:firstLine="404"/>
        <w:spacing w:before="74" w:line="387" w:lineRule="auto"/>
        <w:rPr>
          <w:rFonts w:ascii="KaiTi" w:hAnsi="KaiTi" w:eastAsia="KaiTi" w:cs="KaiTi"/>
          <w:sz w:val="23"/>
          <w:szCs w:val="23"/>
        </w:rPr>
      </w:pPr>
      <w:bookmarkStart w:name="_bookmark2" w:id="2"/>
      <w:bookmarkEnd w:id="2"/>
      <w:r>
        <w:rPr>
          <w:rFonts w:ascii="SimHei" w:hAnsi="SimHei" w:eastAsia="SimHei" w:cs="SimHei"/>
          <w:sz w:val="19"/>
          <w:szCs w:val="19"/>
          <w:spacing w:val="7"/>
        </w:rPr>
        <w:t>案例</w:t>
      </w:r>
      <w:r>
        <w:rPr>
          <w:rFonts w:ascii="SimHei" w:hAnsi="SimHei" w:eastAsia="SimHei" w:cs="SimHei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1-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2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 </w:t>
      </w:r>
      <w:r>
        <w:rPr>
          <w:rFonts w:ascii="SimHei" w:hAnsi="SimHei" w:eastAsia="SimHei" w:cs="SimHei"/>
          <w:sz w:val="19"/>
          <w:szCs w:val="19"/>
          <w:spacing w:val="7"/>
        </w:rPr>
        <w:t>【太湖创意职业技术学院</w:t>
      </w:r>
      <w:r>
        <w:rPr>
          <w:rFonts w:ascii="SimHei" w:hAnsi="SimHei" w:eastAsia="SimHei" w:cs="SimHei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2022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7"/>
        </w:rPr>
        <w:t>届毕业生就业招聘会】</w:t>
      </w:r>
      <w:r>
        <w:rPr>
          <w:rFonts w:ascii="KaiTi" w:hAnsi="KaiTi" w:eastAsia="KaiTi" w:cs="KaiTi"/>
          <w:sz w:val="23"/>
          <w:szCs w:val="23"/>
          <w:spacing w:val="7"/>
        </w:rPr>
        <w:t>来自全国各地的六百多家用人单</w:t>
      </w:r>
      <w:r>
        <w:rPr>
          <w:rFonts w:ascii="KaiTi" w:hAnsi="KaiTi" w:eastAsia="KaiTi" w:cs="KaiTi"/>
          <w:sz w:val="23"/>
          <w:szCs w:val="23"/>
          <w:spacing w:val="4"/>
        </w:rPr>
        <w:t>位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进场</w:t>
      </w:r>
      <w:r>
        <w:rPr>
          <w:rFonts w:ascii="KaiTi" w:hAnsi="KaiTi" w:eastAsia="KaiTi" w:cs="KaiTi"/>
          <w:sz w:val="23"/>
          <w:szCs w:val="23"/>
          <w:spacing w:val="13"/>
        </w:rPr>
        <w:t>招</w:t>
      </w:r>
      <w:r>
        <w:rPr>
          <w:rFonts w:ascii="KaiTi" w:hAnsi="KaiTi" w:eastAsia="KaiTi" w:cs="KaiTi"/>
          <w:sz w:val="23"/>
          <w:szCs w:val="23"/>
          <w:spacing w:val="7"/>
        </w:rPr>
        <w:t>聘。两校数千名应届毕业生来到招聘现场，寻找自己的“意中单位”。校党委书记、招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生就业处处</w:t>
      </w:r>
      <w:r>
        <w:rPr>
          <w:rFonts w:ascii="KaiTi" w:hAnsi="KaiTi" w:eastAsia="KaiTi" w:cs="KaiTi"/>
          <w:sz w:val="23"/>
          <w:szCs w:val="23"/>
          <w:spacing w:val="5"/>
        </w:rPr>
        <w:t>长</w:t>
      </w:r>
      <w:r>
        <w:rPr>
          <w:rFonts w:ascii="KaiTi" w:hAnsi="KaiTi" w:eastAsia="KaiTi" w:cs="KaiTi"/>
          <w:sz w:val="23"/>
          <w:szCs w:val="23"/>
          <w:spacing w:val="3"/>
        </w:rPr>
        <w:t>以及就业处、校企合作处工作人员也来到招聘现场指导学生就业，访问用人单位，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同时进</w:t>
      </w:r>
      <w:r>
        <w:rPr>
          <w:rFonts w:ascii="KaiTi" w:hAnsi="KaiTi" w:eastAsia="KaiTi" w:cs="KaiTi"/>
          <w:sz w:val="23"/>
          <w:szCs w:val="23"/>
          <w:spacing w:val="8"/>
        </w:rPr>
        <w:t>行</w:t>
      </w:r>
      <w:r>
        <w:rPr>
          <w:rFonts w:ascii="KaiTi" w:hAnsi="KaiTi" w:eastAsia="KaiTi" w:cs="KaiTi"/>
          <w:sz w:val="23"/>
          <w:szCs w:val="23"/>
          <w:spacing w:val="7"/>
        </w:rPr>
        <w:t>市场调研。学校领导与用人单位广泛接触，了解企业经营状况，人才需求情况，征求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用人单位对</w:t>
      </w:r>
      <w:r>
        <w:rPr>
          <w:rFonts w:ascii="KaiTi" w:hAnsi="KaiTi" w:eastAsia="KaiTi" w:cs="KaiTi"/>
          <w:sz w:val="23"/>
          <w:szCs w:val="23"/>
          <w:spacing w:val="5"/>
        </w:rPr>
        <w:t>我</w:t>
      </w:r>
      <w:r>
        <w:rPr>
          <w:rFonts w:ascii="KaiTi" w:hAnsi="KaiTi" w:eastAsia="KaiTi" w:cs="KaiTi"/>
          <w:sz w:val="23"/>
          <w:szCs w:val="23"/>
          <w:spacing w:val="3"/>
        </w:rPr>
        <w:t>们人才培养工作的建议。通过调研了解到一些专业供过于求，很难找到对口单位，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有</w:t>
      </w:r>
      <w:r>
        <w:rPr>
          <w:rFonts w:ascii="KaiTi" w:hAnsi="KaiTi" w:eastAsia="KaiTi" w:cs="KaiTi"/>
          <w:sz w:val="23"/>
          <w:szCs w:val="23"/>
          <w:spacing w:val="6"/>
        </w:rPr>
        <w:t>关部门要依据调研结果，及时调整专业计划，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以适应市场对人才需求的变化。</w:t>
      </w:r>
    </w:p>
    <w:sectPr>
      <w:footerReference w:type="default" r:id="rId10"/>
      <w:pgSz w:w="11906" w:h="16839"/>
      <w:pgMar w:top="1292" w:right="1016" w:bottom="1381" w:left="1080" w:header="1021" w:footer="12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41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0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5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1" style="position:absolute;margin-left:54pt;margin-top:64.15pt;mso-position-vertical-relative:page;mso-position-horizontal-relative:page;width:487.3pt;height:0.5pt;z-index:251658240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2" style="position:absolute;margin-left:54pt;margin-top:64.15pt;mso-position-vertical-relative:page;mso-position-horizontal-relative:page;width:487.3pt;height:0.5pt;z-index:251659264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3" style="position:absolute;margin-left:54pt;margin-top:64.15pt;mso-position-vertical-relative:page;mso-position-horizontal-relative:page;width:487.3pt;height:0.5pt;z-index:251660288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4" style="position:absolute;margin-left:54pt;margin-top:64.15pt;mso-position-vertical-relative:page;mso-position-horizontal-relative:page;width:487.3pt;height:0.5pt;z-index:251661312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5" style="position:absolute;margin-left:54pt;margin-top:64.15pt;mso-position-vertical-relative:page;mso-position-horizontal-relative:page;width:487.3pt;height:0.5pt;z-index:251662336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5.xml"/><Relationship Id="rId7" Type="http://schemas.openxmlformats.org/officeDocument/2006/relationships/footer" Target="footer3.xml"/><Relationship Id="rId6" Type="http://schemas.openxmlformats.org/officeDocument/2006/relationships/header" Target="header4.xml"/><Relationship Id="rId5" Type="http://schemas.openxmlformats.org/officeDocument/2006/relationships/footer" Target="footer2.xml"/><Relationship Id="rId4" Type="http://schemas.openxmlformats.org/officeDocument/2006/relationships/header" Target="header3.xml"/><Relationship Id="rId3" Type="http://schemas.openxmlformats.org/officeDocument/2006/relationships/footer" Target="footer1.xml"/><Relationship Id="rId2" Type="http://schemas.openxmlformats.org/officeDocument/2006/relationships/header" Target="header2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1.jpeg"/><Relationship Id="rId10" Type="http://schemas.openxmlformats.org/officeDocument/2006/relationships/footer" Target="footer5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2023-01-13T13:10:06</vt:filetime>
  </op:property>
</op:Properties>
</file>